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/>
        <w:drawing>
          <wp:inline distB="0" distT="0" distL="0" distR="0">
            <wp:extent cx="6535309" cy="2002240"/>
            <wp:effectExtent b="0" l="0" r="0" t="0"/>
            <wp:docPr descr="C:\Users\sb35\Downloads\YOUR SMALL GROUP(1).jpg" id="1" name="image1.jpg"/>
            <a:graphic>
              <a:graphicData uri="http://schemas.openxmlformats.org/drawingml/2006/picture">
                <pic:pic>
                  <pic:nvPicPr>
                    <pic:cNvPr descr="C:\Users\sb35\Downloads\YOUR SMALL GROUP(1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5309" cy="200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u w:val="single"/>
          <w:rtl w:val="0"/>
        </w:rPr>
        <w:t xml:space="preserve">20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26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u w:val="single"/>
          <w:rtl w:val="0"/>
        </w:rPr>
        <w:t xml:space="preserve"> Lesson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Septemb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er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The Journey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September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20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Bible 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Students receive a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Bible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rtl w:val="0"/>
        </w:rPr>
        <w:t xml:space="preserve"> in class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September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25-27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Fall Retreat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*Core Activity for Confirmation*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October 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God’s Big Story: Creation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October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11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God’s Big Story: The Fall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color w:val="31849b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October 1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8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God’s Big Story: Redemption and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Our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 Identity in Christ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October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25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Faith Heritage: Judaism and Catholicism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November 1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Faith Heritage: John Wesley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November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8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Faith Heritage: What is the Church?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November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is Worship?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  <w:b w:val="1"/>
          <w:bCs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November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22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Thanksgiving Week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–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November 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Thanksgiving Week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–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 Class</w:t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December 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is Baptism?</w:t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December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|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What is Communion?</w:t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*Cross Dedication @12:15pm*</w:t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Student Serve and Sunday Night Live</w:t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To see our full calendar of Student Serve (family service projects) and Sunday Night Live (fun events), click 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to visit our website!</w:t>
      </w:r>
    </w:p>
    <w:sectPr>
      <w:type w:val="continuous"/>
      <w:pgSz w:h="15840" w:w="12240" w:orient="portrait"/>
      <w:pgMar w:bottom="720" w:top="720" w:left="720" w:right="720" w:header="720" w:footer="720"/>
      <w:cols w:equalWidth="0" w:num="2" w:sep="1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lukesmethodist.org/ministry/studen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rock.stlukesmethodist.org/page/413?RegistrationInstanceId=224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tDnv4IRvssX827SQDaDLvZwdg==">CgMxLjAyCGguZ2pkZ3hzOAByITFOVGxUZU9qcTdFLWFJejB4YlBOUTdEQUt5cGtHZDBkVw==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